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14" w:rsidRPr="00787BF1" w:rsidRDefault="00054E14" w:rsidP="00054E14">
      <w:pPr>
        <w:pStyle w:val="Heading2"/>
        <w:rPr>
          <w:lang w:eastAsia="vi-VN"/>
        </w:rPr>
      </w:pPr>
      <w:bookmarkStart w:id="0" w:name="_Toc155342855"/>
      <w:bookmarkStart w:id="1" w:name="_GoBack"/>
      <w:r w:rsidRPr="00787BF1">
        <w:rPr>
          <w:b/>
          <w:sz w:val="24"/>
          <w:lang w:eastAsia="vi-VN"/>
        </w:rPr>
        <w:t>177. LUẬT DÂN SỰ</w:t>
      </w:r>
      <w:bookmarkEnd w:id="1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ngành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trong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thống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quốc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gia</w:t>
      </w:r>
      <w:proofErr w:type="spellEnd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bao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gồm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tổng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thể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các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quy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phạm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do </w:t>
      </w:r>
      <w:proofErr w:type="spellStart"/>
      <w:r w:rsidRPr="00787BF1">
        <w:rPr>
          <w:lang w:eastAsia="vi-VN"/>
        </w:rPr>
        <w:t>Nhà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nước</w:t>
      </w:r>
      <w:proofErr w:type="spellEnd"/>
      <w:r w:rsidRPr="00787BF1">
        <w:rPr>
          <w:lang w:eastAsia="vi-VN"/>
        </w:rPr>
        <w:t xml:space="preserve"> ban </w:t>
      </w:r>
      <w:proofErr w:type="spellStart"/>
      <w:r w:rsidRPr="00787BF1">
        <w:rPr>
          <w:lang w:eastAsia="vi-VN"/>
        </w:rPr>
        <w:t>hành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hoặc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thừa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nhận</w:t>
      </w:r>
      <w:proofErr w:type="spellEnd"/>
      <w:r w:rsidRPr="00787BF1">
        <w:rPr>
          <w:lang w:eastAsia="vi-VN"/>
        </w:rPr>
        <w:t xml:space="preserve"> </w:t>
      </w:r>
      <w:proofErr w:type="spellStart"/>
      <w:r>
        <w:rPr>
          <w:lang w:eastAsia="vi-VN"/>
        </w:rPr>
        <w:t>nhằm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điều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chỉ</w:t>
      </w:r>
      <w:r>
        <w:rPr>
          <w:lang w:eastAsia="vi-VN"/>
        </w:rPr>
        <w:t>nh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những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quan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tài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sản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và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quan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nhân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thân</w:t>
      </w:r>
      <w:proofErr w:type="spellEnd"/>
      <w:r w:rsidRPr="00787BF1">
        <w:rPr>
          <w:lang w:eastAsia="vi-VN"/>
        </w:rPr>
        <w:t xml:space="preserve"> </w:t>
      </w:r>
      <w:proofErr w:type="spellStart"/>
      <w:r>
        <w:rPr>
          <w:lang w:eastAsia="vi-VN"/>
        </w:rPr>
        <w:t>giữa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các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chủ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thể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để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cho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các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quan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này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sinh</w:t>
      </w:r>
      <w:proofErr w:type="spellEnd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thay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đổi</w:t>
      </w:r>
      <w:proofErr w:type="spellEnd"/>
      <w:r w:rsidRPr="00787BF1">
        <w:rPr>
          <w:lang w:eastAsia="vi-VN"/>
        </w:rPr>
        <w:t xml:space="preserve"> hay </w:t>
      </w:r>
      <w:proofErr w:type="spellStart"/>
      <w:r w:rsidRPr="00787BF1">
        <w:rPr>
          <w:lang w:eastAsia="vi-VN"/>
        </w:rPr>
        <w:t>chấm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dứt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phù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hợp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với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lợi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ích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của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Nhà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nước</w:t>
      </w:r>
      <w:proofErr w:type="spellEnd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của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xã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hội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và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của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các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chủ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thể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tham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gia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quan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đó</w:t>
      </w:r>
      <w:proofErr w:type="spellEnd"/>
      <w:r w:rsidRPr="00787BF1">
        <w:rPr>
          <w:lang w:eastAsia="vi-VN"/>
        </w:rPr>
        <w:t>.</w:t>
      </w:r>
      <w:bookmarkEnd w:id="0"/>
    </w:p>
    <w:p w:rsidR="00054E14" w:rsidRPr="00787BF1" w:rsidRDefault="00054E14" w:rsidP="00054E14">
      <w:pPr>
        <w:spacing w:before="120"/>
        <w:ind w:firstLine="284"/>
        <w:jc w:val="both"/>
        <w:rPr>
          <w:bCs/>
          <w:szCs w:val="28"/>
          <w:lang w:eastAsia="vi-VN"/>
        </w:rPr>
      </w:pPr>
      <w:r w:rsidRPr="00787BF1">
        <w:rPr>
          <w:bCs/>
          <w:szCs w:val="28"/>
          <w:lang w:eastAsia="vi-VN"/>
        </w:rPr>
        <w:t xml:space="preserve">LDS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ngữ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sử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dụng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phổ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biến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trường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lục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địa</w:t>
      </w:r>
      <w:proofErr w:type="spellEnd"/>
      <w:r w:rsidRPr="00787BF1">
        <w:rPr>
          <w:bCs/>
          <w:szCs w:val="28"/>
          <w:lang w:eastAsia="vi-VN"/>
        </w:rPr>
        <w:t xml:space="preserve"> (continental law) – </w:t>
      </w:r>
      <w:proofErr w:type="spellStart"/>
      <w:r w:rsidRPr="00787BF1">
        <w:rPr>
          <w:bCs/>
          <w:szCs w:val="28"/>
          <w:lang w:eastAsia="vi-VN"/>
        </w:rPr>
        <w:t>kết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hợp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bởi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hai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nền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lý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cổ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xưa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La </w:t>
      </w:r>
      <w:proofErr w:type="spellStart"/>
      <w:r w:rsidRPr="00787BF1">
        <w:rPr>
          <w:bCs/>
          <w:szCs w:val="28"/>
          <w:lang w:eastAsia="vi-VN"/>
        </w:rPr>
        <w:t>Mã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Nhĩ</w:t>
      </w:r>
      <w:proofErr w:type="spellEnd"/>
      <w:r w:rsidRPr="00787BF1">
        <w:rPr>
          <w:bCs/>
          <w:szCs w:val="28"/>
          <w:lang w:eastAsia="vi-VN"/>
        </w:rPr>
        <w:t xml:space="preserve"> Man. </w:t>
      </w:r>
      <w:proofErr w:type="spellStart"/>
      <w:r w:rsidRPr="00787BF1">
        <w:rPr>
          <w:bCs/>
          <w:szCs w:val="28"/>
          <w:lang w:eastAsia="vi-VN"/>
        </w:rPr>
        <w:t>Đến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thế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kỷ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thứ</w:t>
      </w:r>
      <w:proofErr w:type="spellEnd"/>
      <w:r w:rsidRPr="00787BF1">
        <w:rPr>
          <w:bCs/>
          <w:szCs w:val="28"/>
          <w:lang w:eastAsia="vi-VN"/>
        </w:rPr>
        <w:t xml:space="preserve"> XVII,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có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rõ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nét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giữa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công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với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tư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công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được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dành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cho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nhóm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chỉnh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xã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hội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một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chủ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thể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mang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quyền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lực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công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cơ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nước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không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có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vị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thế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ngang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bằng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nhau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Chính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vì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thế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phương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điển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hình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của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công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phương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mệnh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lệnh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tư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với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tính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chất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chỉnh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giữa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chủ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thể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không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mang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quyền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lực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công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không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có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quyền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lực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nước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có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vị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thế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ngang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nhau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phương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chính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thoả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thuận</w:t>
      </w:r>
      <w:proofErr w:type="spellEnd"/>
      <w:r w:rsidRPr="00787BF1">
        <w:rPr>
          <w:bCs/>
          <w:szCs w:val="28"/>
          <w:lang w:eastAsia="vi-VN"/>
        </w:rPr>
        <w:t xml:space="preserve">. Theo </w:t>
      </w:r>
      <w:proofErr w:type="spellStart"/>
      <w:r w:rsidRPr="00787BF1">
        <w:rPr>
          <w:bCs/>
          <w:szCs w:val="28"/>
          <w:lang w:eastAsia="vi-VN"/>
        </w:rPr>
        <w:t>đó</w:t>
      </w:r>
      <w:proofErr w:type="spellEnd"/>
      <w:r w:rsidRPr="00787BF1">
        <w:rPr>
          <w:bCs/>
          <w:szCs w:val="28"/>
          <w:lang w:eastAsia="vi-VN"/>
        </w:rPr>
        <w:t>, LDS (</w:t>
      </w:r>
      <w:proofErr w:type="spellStart"/>
      <w:r w:rsidRPr="00787BF1">
        <w:rPr>
          <w:bCs/>
          <w:szCs w:val="28"/>
          <w:lang w:eastAsia="vi-VN"/>
        </w:rPr>
        <w:t>chính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tư</w:t>
      </w:r>
      <w:proofErr w:type="spellEnd"/>
      <w:r w:rsidRPr="00787BF1">
        <w:rPr>
          <w:bCs/>
          <w:szCs w:val="28"/>
          <w:lang w:eastAsia="vi-VN"/>
        </w:rPr>
        <w:t xml:space="preserve">)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tập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hợp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tắc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lý</w:t>
      </w:r>
      <w:proofErr w:type="spellEnd"/>
      <w:r w:rsidRPr="00787BF1">
        <w:rPr>
          <w:bCs/>
          <w:szCs w:val="28"/>
          <w:lang w:eastAsia="vi-VN"/>
        </w:rPr>
        <w:t xml:space="preserve"> chi </w:t>
      </w:r>
      <w:proofErr w:type="spellStart"/>
      <w:r w:rsidRPr="00787BF1">
        <w:rPr>
          <w:bCs/>
          <w:szCs w:val="28"/>
          <w:lang w:eastAsia="vi-VN"/>
        </w:rPr>
        <w:t>phối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mối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giữa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người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với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người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cơ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sở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bình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đẳng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vị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lý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tự</w:t>
      </w:r>
      <w:proofErr w:type="spellEnd"/>
      <w:r w:rsidRPr="00787BF1">
        <w:rPr>
          <w:bCs/>
          <w:szCs w:val="28"/>
          <w:lang w:eastAsia="vi-VN"/>
        </w:rPr>
        <w:t xml:space="preserve"> do ý </w:t>
      </w:r>
      <w:proofErr w:type="spellStart"/>
      <w:r w:rsidRPr="00787BF1">
        <w:rPr>
          <w:bCs/>
          <w:szCs w:val="28"/>
          <w:lang w:eastAsia="vi-VN"/>
        </w:rPr>
        <w:t>chí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hoàn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toàn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nguyện</w:t>
      </w:r>
      <w:proofErr w:type="spellEnd"/>
      <w:r w:rsidRPr="00787BF1">
        <w:rPr>
          <w:bCs/>
          <w:szCs w:val="28"/>
          <w:lang w:eastAsia="vi-VN"/>
        </w:rPr>
        <w:t>.</w:t>
      </w:r>
    </w:p>
    <w:p w:rsidR="00054E14" w:rsidRPr="00787BF1" w:rsidRDefault="00054E14" w:rsidP="00054E14">
      <w:pPr>
        <w:spacing w:before="120"/>
        <w:ind w:firstLine="284"/>
        <w:jc w:val="both"/>
        <w:rPr>
          <w:bCs/>
          <w:szCs w:val="28"/>
          <w:lang w:eastAsia="vi-VN"/>
        </w:rPr>
      </w:pP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phạm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chỉnh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tư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LDS </w:t>
      </w:r>
      <w:proofErr w:type="spellStart"/>
      <w:r w:rsidRPr="00787BF1">
        <w:rPr>
          <w:bCs/>
          <w:szCs w:val="28"/>
          <w:lang w:eastAsia="vi-VN"/>
        </w:rPr>
        <w:t>nằm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chủ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yếu</w:t>
      </w:r>
      <w:proofErr w:type="spellEnd"/>
      <w:r w:rsidRPr="00787BF1">
        <w:rPr>
          <w:bCs/>
          <w:szCs w:val="28"/>
          <w:lang w:eastAsia="vi-VN"/>
        </w:rPr>
        <w:t xml:space="preserve"> ở </w:t>
      </w:r>
      <w:proofErr w:type="spellStart"/>
      <w:r w:rsidRPr="00787BF1">
        <w:rPr>
          <w:bCs/>
          <w:szCs w:val="28"/>
          <w:lang w:eastAsia="vi-VN"/>
        </w:rPr>
        <w:t>nguồn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viết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tục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tập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quán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Hầu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hết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quốc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thống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(Civil law)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nguyên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tắc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cơ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bản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trọng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nhất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nằm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Bộ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như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Đức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Nhật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Bản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Chính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vì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thế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Bộ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được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coi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trung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tâm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cốt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lõi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của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thống</w:t>
      </w:r>
      <w:proofErr w:type="spellEnd"/>
      <w:r w:rsidRPr="00787BF1">
        <w:rPr>
          <w:bCs/>
          <w:szCs w:val="28"/>
          <w:lang w:eastAsia="vi-VN"/>
        </w:rPr>
        <w:t xml:space="preserve"> LDS. </w:t>
      </w:r>
      <w:proofErr w:type="spellStart"/>
      <w:r w:rsidRPr="00787BF1">
        <w:rPr>
          <w:bCs/>
          <w:szCs w:val="28"/>
          <w:lang w:eastAsia="vi-VN"/>
        </w:rPr>
        <w:t>Đối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với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Việt</w:t>
      </w:r>
      <w:proofErr w:type="spellEnd"/>
      <w:r w:rsidRPr="00787BF1">
        <w:rPr>
          <w:bCs/>
          <w:szCs w:val="28"/>
          <w:lang w:eastAsia="vi-VN"/>
        </w:rPr>
        <w:t xml:space="preserve"> Nam, </w:t>
      </w:r>
      <w:proofErr w:type="spellStart"/>
      <w:r w:rsidRPr="00787BF1">
        <w:rPr>
          <w:bCs/>
          <w:szCs w:val="28"/>
          <w:lang w:eastAsia="vi-VN"/>
        </w:rPr>
        <w:t>Bộ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cũng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đóng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vai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trò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tương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như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quốc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nêu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trên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Bộ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hiện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hành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đang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có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hiệu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lực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tại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Việt</w:t>
      </w:r>
      <w:proofErr w:type="spellEnd"/>
      <w:r w:rsidRPr="00787BF1">
        <w:rPr>
          <w:bCs/>
          <w:szCs w:val="28"/>
          <w:lang w:eastAsia="vi-VN"/>
        </w:rPr>
        <w:t xml:space="preserve"> Nam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Bộ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năm</w:t>
      </w:r>
      <w:proofErr w:type="spellEnd"/>
      <w:r w:rsidRPr="00787BF1">
        <w:rPr>
          <w:bCs/>
          <w:szCs w:val="28"/>
          <w:lang w:eastAsia="vi-VN"/>
        </w:rPr>
        <w:t xml:space="preserve"> 2015.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nguyên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tắc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cơ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bản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như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nguyên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tắc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chỉnh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về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chủ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thể</w:t>
      </w:r>
      <w:proofErr w:type="spellEnd"/>
      <w:r w:rsidRPr="00787BF1">
        <w:rPr>
          <w:bCs/>
          <w:szCs w:val="28"/>
          <w:lang w:eastAsia="vi-VN"/>
        </w:rPr>
        <w:t xml:space="preserve"> (</w:t>
      </w:r>
      <w:proofErr w:type="spellStart"/>
      <w:r w:rsidRPr="00787BF1">
        <w:rPr>
          <w:bCs/>
          <w:szCs w:val="28"/>
          <w:lang w:eastAsia="vi-VN"/>
        </w:rPr>
        <w:t>cá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nhân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pháp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nhân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chủ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thể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khác</w:t>
      </w:r>
      <w:proofErr w:type="spellEnd"/>
      <w:r w:rsidRPr="00787BF1">
        <w:rPr>
          <w:bCs/>
          <w:szCs w:val="28"/>
          <w:lang w:eastAsia="vi-VN"/>
        </w:rPr>
        <w:t xml:space="preserve">),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về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giao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dịch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thừa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kế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nghĩa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vụ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hợp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đồng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nghĩa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vụ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ngoài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hợp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đồng</w:t>
      </w:r>
      <w:proofErr w:type="spellEnd"/>
      <w:r w:rsidRPr="00787BF1">
        <w:rPr>
          <w:bCs/>
          <w:szCs w:val="28"/>
          <w:lang w:eastAsia="vi-VN"/>
        </w:rPr>
        <w:t xml:space="preserve"> hay </w:t>
      </w:r>
      <w:proofErr w:type="spellStart"/>
      <w:r w:rsidRPr="00787BF1">
        <w:rPr>
          <w:bCs/>
          <w:szCs w:val="28"/>
          <w:lang w:eastAsia="vi-VN"/>
        </w:rPr>
        <w:t>trách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nhiệm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bồi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thường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thiệt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hại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ngoài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hợp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đồng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được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Bộ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Bên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cạnh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Bộ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, LDS </w:t>
      </w:r>
      <w:proofErr w:type="spellStart"/>
      <w:r w:rsidRPr="00787BF1">
        <w:rPr>
          <w:bCs/>
          <w:szCs w:val="28"/>
          <w:lang w:eastAsia="vi-VN"/>
        </w:rPr>
        <w:t>cũng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bao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gồm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văn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bản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luật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viết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khác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tập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hợp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phạm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chỉnh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những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nhóm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riêng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biệt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đời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sống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tư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của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chủ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thể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như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hôn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đình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giữa</w:t>
      </w:r>
      <w:proofErr w:type="spellEnd"/>
      <w:r w:rsidRPr="00787BF1">
        <w:rPr>
          <w:bCs/>
          <w:szCs w:val="28"/>
          <w:lang w:eastAsia="vi-VN"/>
        </w:rPr>
        <w:t xml:space="preserve"> cha, </w:t>
      </w:r>
      <w:proofErr w:type="spellStart"/>
      <w:r w:rsidRPr="00787BF1">
        <w:rPr>
          <w:bCs/>
          <w:szCs w:val="28"/>
          <w:lang w:eastAsia="vi-VN"/>
        </w:rPr>
        <w:t>mẹ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nuôi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với</w:t>
      </w:r>
      <w:proofErr w:type="spellEnd"/>
      <w:r w:rsidRPr="00787BF1">
        <w:rPr>
          <w:bCs/>
          <w:szCs w:val="28"/>
          <w:lang w:eastAsia="vi-VN"/>
        </w:rPr>
        <w:t xml:space="preserve"> con </w:t>
      </w:r>
      <w:proofErr w:type="spellStart"/>
      <w:r w:rsidRPr="00787BF1">
        <w:rPr>
          <w:bCs/>
          <w:szCs w:val="28"/>
          <w:lang w:eastAsia="vi-VN"/>
        </w:rPr>
        <w:t>nuôi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lĩnh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vực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thương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mại</w:t>
      </w:r>
      <w:proofErr w:type="spellEnd"/>
      <w:r w:rsidRPr="00787BF1">
        <w:rPr>
          <w:bCs/>
          <w:szCs w:val="28"/>
          <w:lang w:eastAsia="vi-VN"/>
        </w:rPr>
        <w:t xml:space="preserve">… </w:t>
      </w:r>
    </w:p>
    <w:p w:rsidR="00054E14" w:rsidRPr="00787BF1" w:rsidRDefault="00054E14" w:rsidP="00054E14">
      <w:pPr>
        <w:spacing w:before="120"/>
        <w:ind w:firstLine="284"/>
        <w:jc w:val="both"/>
        <w:rPr>
          <w:bCs/>
          <w:szCs w:val="28"/>
          <w:lang w:eastAsia="vi-VN"/>
        </w:rPr>
      </w:pPr>
      <w:proofErr w:type="spellStart"/>
      <w:r w:rsidRPr="00787BF1">
        <w:rPr>
          <w:bCs/>
          <w:szCs w:val="28"/>
          <w:lang w:eastAsia="vi-VN"/>
        </w:rPr>
        <w:t>Phong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tục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tập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quán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cũng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một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nguồn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trọng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để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chỉnh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đời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sống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thực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tiễn</w:t>
      </w:r>
      <w:proofErr w:type="spellEnd"/>
      <w:r w:rsidRPr="00787BF1">
        <w:rPr>
          <w:bCs/>
          <w:szCs w:val="28"/>
          <w:lang w:eastAsia="vi-VN"/>
        </w:rPr>
        <w:t xml:space="preserve">.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phong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tục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tập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quán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tồn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tại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lâu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dài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được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cộng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đồng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nhất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định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thừa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nhận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nhưng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để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trở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thành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phạm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điều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chỉnh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quan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đặc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biệt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căn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cứ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giải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quyết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tranh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chấp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dân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thì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phải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đảm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bảo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sự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nhất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quán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với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nguyên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tắc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chung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của</w:t>
      </w:r>
      <w:proofErr w:type="spellEnd"/>
      <w:r w:rsidRPr="00787BF1">
        <w:rPr>
          <w:bCs/>
          <w:szCs w:val="28"/>
          <w:lang w:eastAsia="vi-VN"/>
        </w:rPr>
        <w:t xml:space="preserve"> LDS. </w:t>
      </w:r>
    </w:p>
    <w:p w:rsidR="00054E14" w:rsidRPr="00787BF1" w:rsidRDefault="00054E14" w:rsidP="00054E14">
      <w:pPr>
        <w:spacing w:before="120"/>
        <w:ind w:firstLine="284"/>
        <w:jc w:val="both"/>
        <w:rPr>
          <w:b/>
          <w:szCs w:val="28"/>
        </w:rPr>
      </w:pPr>
      <w:proofErr w:type="spellStart"/>
      <w:r w:rsidRPr="00787BF1">
        <w:rPr>
          <w:bCs/>
          <w:szCs w:val="28"/>
          <w:lang w:eastAsia="vi-VN"/>
        </w:rPr>
        <w:t>Hầu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hết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quốc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trên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thế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giới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bao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gồm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cả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các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quốc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gia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theo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hệ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thống</w:t>
      </w:r>
      <w:proofErr w:type="spellEnd"/>
      <w:r w:rsidRPr="00787BF1">
        <w:rPr>
          <w:bCs/>
          <w:szCs w:val="28"/>
          <w:lang w:eastAsia="vi-VN"/>
        </w:rPr>
        <w:t xml:space="preserve"> LDS </w:t>
      </w:r>
      <w:proofErr w:type="spellStart"/>
      <w:r w:rsidRPr="00787BF1">
        <w:rPr>
          <w:bCs/>
          <w:szCs w:val="28"/>
          <w:lang w:eastAsia="vi-VN"/>
        </w:rPr>
        <w:t>cũng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thừa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nhận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án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lệ</w:t>
      </w:r>
      <w:proofErr w:type="spellEnd"/>
      <w:r w:rsidRPr="00787BF1">
        <w:rPr>
          <w:bCs/>
          <w:szCs w:val="28"/>
          <w:lang w:eastAsia="vi-VN"/>
        </w:rPr>
        <w:t xml:space="preserve">, </w:t>
      </w:r>
      <w:proofErr w:type="spellStart"/>
      <w:r w:rsidRPr="00787BF1">
        <w:rPr>
          <w:bCs/>
          <w:szCs w:val="28"/>
          <w:lang w:eastAsia="vi-VN"/>
        </w:rPr>
        <w:t>lẽ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công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bằng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là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nguồn</w:t>
      </w:r>
      <w:proofErr w:type="spellEnd"/>
      <w:r w:rsidRPr="00787BF1">
        <w:rPr>
          <w:bCs/>
          <w:szCs w:val="28"/>
          <w:lang w:eastAsia="vi-VN"/>
        </w:rPr>
        <w:t xml:space="preserve"> </w:t>
      </w:r>
      <w:proofErr w:type="spellStart"/>
      <w:r w:rsidRPr="00787BF1">
        <w:rPr>
          <w:bCs/>
          <w:szCs w:val="28"/>
          <w:lang w:eastAsia="vi-VN"/>
        </w:rPr>
        <w:t>của</w:t>
      </w:r>
      <w:proofErr w:type="spellEnd"/>
      <w:r w:rsidRPr="00787BF1">
        <w:rPr>
          <w:bCs/>
          <w:szCs w:val="28"/>
          <w:lang w:eastAsia="vi-VN"/>
        </w:rPr>
        <w:t xml:space="preserve"> LDS.</w:t>
      </w:r>
    </w:p>
    <w:p w:rsidR="00054E14" w:rsidRPr="00787BF1" w:rsidRDefault="00054E14" w:rsidP="00054E14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NGUYỄN ĐỨC MINH</w:t>
      </w:r>
    </w:p>
    <w:p w:rsidR="00054E14" w:rsidRPr="00787BF1" w:rsidRDefault="00054E14" w:rsidP="00054E14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</w:rPr>
      </w:pPr>
      <w:proofErr w:type="spellStart"/>
      <w:r w:rsidRPr="00787BF1">
        <w:rPr>
          <w:b/>
          <w:sz w:val="24"/>
        </w:rPr>
        <w:t>Tài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liệu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tham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khảo</w:t>
      </w:r>
      <w:proofErr w:type="spellEnd"/>
      <w:r w:rsidRPr="00787BF1">
        <w:rPr>
          <w:b/>
          <w:sz w:val="24"/>
        </w:rPr>
        <w:t xml:space="preserve">: </w:t>
      </w:r>
    </w:p>
    <w:p w:rsidR="00054E14" w:rsidRPr="00787BF1" w:rsidRDefault="00054E14" w:rsidP="00054E14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Dân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sự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 (</w:t>
      </w:r>
      <w:proofErr w:type="spellStart"/>
      <w:r w:rsidRPr="00787BF1">
        <w:rPr>
          <w:i/>
          <w:sz w:val="24"/>
          <w:szCs w:val="24"/>
        </w:rPr>
        <w:t>tập</w:t>
      </w:r>
      <w:proofErr w:type="spellEnd"/>
      <w:r w:rsidRPr="00787BF1">
        <w:rPr>
          <w:i/>
          <w:sz w:val="24"/>
          <w:szCs w:val="24"/>
        </w:rPr>
        <w:t xml:space="preserve"> I)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2022. </w:t>
      </w:r>
    </w:p>
    <w:p w:rsidR="00054E14" w:rsidRPr="00787BF1" w:rsidRDefault="00054E14" w:rsidP="00054E14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  <w:lang w:val="vi-VN"/>
        </w:rPr>
      </w:pPr>
      <w:proofErr w:type="spellStart"/>
      <w:r w:rsidRPr="00787BF1">
        <w:rPr>
          <w:sz w:val="24"/>
          <w:szCs w:val="24"/>
        </w:rPr>
        <w:lastRenderedPageBreak/>
        <w:t>Nguyễn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Ngọc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Điện</w:t>
      </w:r>
      <w:proofErr w:type="spellEnd"/>
      <w:r w:rsidRPr="00787BF1">
        <w:rPr>
          <w:sz w:val="24"/>
          <w:szCs w:val="24"/>
          <w:lang w:val="vi-VN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Dân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sự</w:t>
      </w:r>
      <w:proofErr w:type="spellEnd"/>
      <w:r w:rsidRPr="00787BF1">
        <w:rPr>
          <w:i/>
          <w:sz w:val="24"/>
          <w:szCs w:val="24"/>
        </w:rPr>
        <w:t xml:space="preserve"> (</w:t>
      </w:r>
      <w:proofErr w:type="spellStart"/>
      <w:r w:rsidRPr="00787BF1">
        <w:rPr>
          <w:i/>
          <w:sz w:val="24"/>
          <w:szCs w:val="24"/>
        </w:rPr>
        <w:t>tái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bản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có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chính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sửa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bổ</w:t>
      </w:r>
      <w:proofErr w:type="spellEnd"/>
      <w:r w:rsidRPr="00787BF1">
        <w:rPr>
          <w:i/>
          <w:sz w:val="24"/>
          <w:szCs w:val="24"/>
        </w:rPr>
        <w:t xml:space="preserve"> sung </w:t>
      </w:r>
      <w:proofErr w:type="spellStart"/>
      <w:r w:rsidRPr="00787BF1">
        <w:rPr>
          <w:i/>
          <w:sz w:val="24"/>
          <w:szCs w:val="24"/>
        </w:rPr>
        <w:t>năm</w:t>
      </w:r>
      <w:proofErr w:type="spellEnd"/>
      <w:r w:rsidRPr="00787BF1">
        <w:rPr>
          <w:i/>
          <w:sz w:val="24"/>
          <w:szCs w:val="24"/>
        </w:rPr>
        <w:t xml:space="preserve"> 2018) (</w:t>
      </w:r>
      <w:proofErr w:type="spellStart"/>
      <w:r w:rsidRPr="00787BF1">
        <w:rPr>
          <w:i/>
          <w:sz w:val="24"/>
          <w:szCs w:val="24"/>
        </w:rPr>
        <w:t>tập</w:t>
      </w:r>
      <w:proofErr w:type="spellEnd"/>
      <w:r w:rsidRPr="00787BF1">
        <w:rPr>
          <w:i/>
          <w:sz w:val="24"/>
          <w:szCs w:val="24"/>
        </w:rPr>
        <w:t xml:space="preserve"> 1)</w:t>
      </w:r>
      <w:r w:rsidRPr="00787BF1">
        <w:rPr>
          <w:i/>
          <w:sz w:val="24"/>
          <w:szCs w:val="24"/>
          <w:lang w:val="vi-VN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phố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Hồ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Minh, </w:t>
      </w:r>
      <w:proofErr w:type="spellStart"/>
      <w:r w:rsidRPr="00787BF1">
        <w:rPr>
          <w:sz w:val="24"/>
          <w:szCs w:val="24"/>
        </w:rPr>
        <w:t>Thành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phố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Hồ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Minh, 2018</w:t>
      </w:r>
      <w:r w:rsidRPr="00787BF1">
        <w:rPr>
          <w:sz w:val="24"/>
          <w:szCs w:val="24"/>
          <w:lang w:val="vi-VN"/>
        </w:rPr>
        <w:t>.</w:t>
      </w:r>
    </w:p>
    <w:p w:rsidR="00054E14" w:rsidRPr="00787BF1" w:rsidRDefault="00054E14" w:rsidP="00054E14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  <w:lang w:val="vi-VN"/>
        </w:rPr>
      </w:pPr>
      <w:r w:rsidRPr="00787BF1">
        <w:rPr>
          <w:sz w:val="24"/>
          <w:szCs w:val="24"/>
        </w:rPr>
        <w:t xml:space="preserve">F. </w:t>
      </w:r>
      <w:proofErr w:type="spellStart"/>
      <w:r w:rsidRPr="00787BF1">
        <w:rPr>
          <w:sz w:val="24"/>
          <w:szCs w:val="24"/>
        </w:rPr>
        <w:t>Terré</w:t>
      </w:r>
      <w:proofErr w:type="spellEnd"/>
      <w:r w:rsidRPr="00787BF1">
        <w:rPr>
          <w:i/>
          <w:iCs/>
          <w:sz w:val="24"/>
          <w:szCs w:val="24"/>
        </w:rPr>
        <w:t xml:space="preserve">, Introduction </w:t>
      </w:r>
      <w:proofErr w:type="spellStart"/>
      <w:r w:rsidRPr="00787BF1">
        <w:rPr>
          <w:i/>
          <w:iCs/>
          <w:sz w:val="24"/>
          <w:szCs w:val="24"/>
        </w:rPr>
        <w:t>générale</w:t>
      </w:r>
      <w:proofErr w:type="spellEnd"/>
      <w:r w:rsidRPr="00787BF1">
        <w:rPr>
          <w:i/>
          <w:iCs/>
          <w:sz w:val="24"/>
          <w:szCs w:val="24"/>
        </w:rPr>
        <w:t xml:space="preserve"> au droit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Dalloz</w:t>
      </w:r>
      <w:proofErr w:type="spellEnd"/>
      <w:r w:rsidRPr="00787BF1">
        <w:rPr>
          <w:sz w:val="24"/>
          <w:szCs w:val="24"/>
        </w:rPr>
        <w:t>, Paris, 1993.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423"/>
    <w:multiLevelType w:val="hybridMultilevel"/>
    <w:tmpl w:val="8E8AE968"/>
    <w:lvl w:ilvl="0" w:tplc="DA54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14"/>
    <w:rsid w:val="00054E14"/>
    <w:rsid w:val="001324E1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6147E-2089-40BD-97A4-F12101A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E14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54E14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054E14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054E14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2025-12-15T03:53:00Z</dcterms:created>
  <dcterms:modified xsi:type="dcterms:W3CDTF">2025-12-15T03:53:00Z</dcterms:modified>
</cp:coreProperties>
</file>